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b/>
          <w:bCs/>
          <w:sz w:val="36"/>
          <w:szCs w:val="36"/>
        </w:rPr>
      </w:pPr>
      <w:bookmarkStart w:id="0" w:name="_GoBack"/>
      <w:bookmarkEnd w:id="0"/>
      <w:r>
        <w:rPr>
          <w:rFonts w:hint="eastAsia" w:ascii="黑体" w:hAnsi="黑体" w:eastAsia="黑体" w:cs="黑体"/>
          <w:b/>
          <w:bCs/>
          <w:sz w:val="36"/>
          <w:szCs w:val="36"/>
          <w:lang w:val="en-US" w:eastAsia="zh-CN"/>
        </w:rPr>
        <w:t>推进医疗服务价格改革的意见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推进医疗服务价格改革，是价格机制改革和深化医药卫生体制改革的重要任务，对推动医疗机构建立科学合理补偿机制，促进医药卫生事业健康发展具有重要作用。近年来，各地结合实际规范医疗服务价格管理，调整医疗服务价格，取得了积极成效。但医疗服务价格尚未理顺，管理方式仍需改进，价格行为有待进一步规范。为深入推进医疗服务价格改革，经国务院同意，现提出以下意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一、指导思想、基本原则和主要目标</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一）指导思想。全面贯彻党的十八大和十八届三中、四中、五中全会精神，按照党中央、国务院的决策部署，牢固树立并切实贯彻创新、协调、绿色、开放、共享的发展理念，紧紧围绕深化医药卫生体制改革目标，按照“总量控制、结构调整、有升有降、逐步到位”要求，积极稳妥推进医疗服务价格改革，合理调整医疗服务价格，同步强化价格与医疗、医保、医药等相关政策衔接联动，逐步建立分类管理、动态调整、多方参与的价格形成机制，确保医疗机构良性运行、医保基金可承受、群众负担总体不增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（二）基本原则。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坚持调放结合。按照公立医院综合改革要求，科学核算医疗服务成本，控制医药费用总量，优化医药费用结构，逐步理顺医疗服务比价关系，体现医务人员技术劳务价值。合理确定医疗服务政府定价范围，充分发挥行业监管、医保控费和市场机制作用，引导价格合理形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坚持协同配套。与公立医院补偿机制、公立医疗机构薪酬制度、药品流通体制、医保支付、分级诊疗、医疗行为监管等改革协同推进、衔接配套，增强改革的整体性、系统性和协同性，形成政策合力。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坚持统筹兼顾。落实政府投入责任，正确处理好完善公立医院补偿机制、保障医保基金运行安全、提高群众受益水平的关系，统筹考虑各方面利益，切实保障困难群众的基本医疗需求。</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坚持稳步推进。加强整体谋划，把握好时机、节奏和力度，分步实施，有序推进，及时完善政策，确保改革平稳实施，防止价格异常波动、诱发社会不稳定因素。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（三）主要目标。到 2017 年，逐步缩小政府定价范围，改革医疗服务项目管理，改进价格管理方式，结合公立医院综合改革同步调整医疗服务价格。到 2020年，逐步建立以成本和收入结构变化为基础的价格动态调整机制，基本理顺医疗服务比价关系。积极探索建立通过制定医保支付标准引导价格合理形成的机制。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二、主要任务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（一）推进医疗服务价格分类管理。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公立医疗机构提供的基本医疗服务实行政府指导价。对人力消耗占主要成本，体现医务人员技术劳务价值、技术难度和风险程度的医疗服务，公立医院综合改革试点地区可探索由政府主导、利益相关方谈判形成价格的机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2．公立医疗机构提供的特需医疗服务及其他市场竞争比较充分、个性化需求比较强的医疗服务，实行市场调节价。严格控制特需医疗服务规模，提供特需医疗服务的比例不超过全部医疗服务的 10%。公立医疗机构实行市场调节价的具体医疗服务项目，由省级价格主管部门会同卫生计生、人力资源社会保障、中医药部门，根据本地区医疗市场发展状况、医疗保障水平等因素确定，并在 2016年底前向社会公布。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非公立医疗机构提供的医疗服务，落实市场调节价政策。基本医保基金支付的实行市场调节价的医疗服务，由医保经办机构综合考虑医疗服务成本以及社会各方面承受能力等因素，与医疗机构谈判合理确定医保支付标准，引导价格合理形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二）逐步理顺医疗服务比价关系。围绕公立医院综合改革，统筹考虑取消药品加成及当地政府补偿政策，按照总量控制、结构调整的原则，同步调整医疗服务价格，重点提高诊疗、手术、康复、护理、中医等体现医务人员技术劳务价值的医疗服务价格，降低大型医用设备检查治疗和检验等价格。在此基础上，通过规范诊疗行为，降低药品、耗材等费用腾出空间，动态调整医疗服务价格。实行分级定价，根据医疗机构等级、医师级别和市场需求等因素，对医疗服务制定不同价格，拉开价格差距，引导患者合理就医。做好与医保支付、医疗控费等政策相互衔接，保证患者基本医疗费用负担总体不增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三）改革医疗服务价格项目管理。国家负责制定全国医疗服务项目技术规范，统一项目名称和服务内容，指导医疗机构规范开展服务，并作为确定医疗机构收费项目的依据。各地依据全国医疗服务项目技术规范，确定本地区医疗机构服务收费的具体项目。2020 年前，形成全国统一的医疗服务项目技术规范，并实行动态调整。坚持鼓励创新和使用适宜技术相结合的原则，及时受理新增医疗服务项目，简化工作程序，提高工作效率，促进医疗新技术尽早进入临床使用。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四）推进医疗服务定价方式改革。扩大按病种、按服务单元收费范围，逐步减少按项目收费的数量。到2016年底，城市公立医院综合改革试点地区实行按病种收费的病种不少于100个。各地可结合本地实际，按照价格法的规定，授权设区市和有条件的县（市）对医疗服务价格进行调整，并做好协调指导和监督管理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五）加强医疗服务价格监管。对实行政府指导价的医疗服务，要按照“管细、管好、管到位”的要求，加强医疗服务成本监审和价格监测，完善定价过程中公众参与、专家论证制度，主动接受社会监督。对实行市场调节价的医疗服务，医疗机构要遵循公平、合法和诚实信用的原则，合理制定和调整价格，并保持相对稳定。加强医药费用控制，各地要综合考虑经济发展水平、基本医疗保障和群众承受能力等因素，合理确定本地区医药费用总量，明确控费指标，确保区域内医疗费用不合理增长得到有效控制。建立全方位、多层次的价格监督机制，发挥12358全国价格监管平台作用，依法严肃查处各种乱收费行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三、保障措施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一）明确部门分工。各有关部门要按照推进医疗服务价格改革要求和职责分工，及时细化落实改革措施。价格主管部门会同有关部门统筹研究制定医疗服务价格改革政策，建立多种形式并存的定价方式，合理确定和调整医疗服务项目及价格，强化价格行为监管。卫生计生行政部门（含中医药管理部门）会同有关部门制定全国医疗服务项目技术规范，加强行业监管和医疗机构内部管理，制定规范医疗服务行为、控制医疗费用不合理增长的政策措施，在 2016年底前建立健全公立医疗机构医疗总费用、次均（床日）费用、检查检验收入占比、药占比、门诊和住院人次等指标定期通报制度，督促落实医疗服务价格公示制度、费用清单制度，强化社会监督和医疗机构控费意识。人力资源社会保障、卫生计生部门要做好医保与价格政策的衔接配合，加强医保对医疗服务行为的监管，并会同财政等有关部门积极推进医保支付方式改革，加强费用控制，制定医保支付标准的政策措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二）协同推进改革。各有关部门要按照深化医药卫生体制改革要求，加快药品流通体制、医保支付制度、公立医疗机构薪酬制度和分级诊疗制度等改革，推动建立经营规范、竞争有序、服务高效的药品流通新秩序和合理用药、合理诊疗的医疗机构内在激励约束机制，切实减轻患者费用负担。各地价格、卫生计生、人力资源社会保障和中医药等部门要密切配合、相互协作，共同研究制定医疗服务价格改革具体方案，出台医疗服务价格改革政策时，同时公布医保支付和医疗控费等措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三）鼓励探索创新。鼓励地方按照医疗服务价格改革的总体要求和目标任务，在推进医疗服务定价方式改革、医保支付方式改革以及控制医药费用、强化社会监督、发挥商业保险作用等方面大胆探索，勇于创新，积累经验，促进改革整体推进。充分发挥第三方在规范医疗服务项目、核算医疗服务成本和开展政策评估等方面的技术支撑作用，促进医疗服务价格管理更加客观、公正、规范、透明。</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四）做好跟踪评估。各地要建立医疗服务价格改革的督导、考核和评估机制，加强对改革进展和效果的跟踪评价，及时总结经验、完善政策，推广好的做法。要密切关注改革后医药费用变化情况，防止出现其他方面未见到实际效果，医疗服务价格却大幅上升，群众和全社会医疗负担加重的问题。对改革中出现的新问题，要及时研究分析，提出解决措施。要建立应急处置工作预案，第一时间研究处理社会反映的问题。</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五）加强舆论宣传。强化政策宣传和舆论引导，及时准确解读医疗服务价格改革政策措施，合理引导社会预期，积极回应社会关切，争取社会各界的理解和支持，引导广大医务人员积极参与，凝聚各方共识，为改革创造良好环境，确保改革顺利推进。医疗服务价格改革涉及面广、影响大、情况复杂，各地区、各有关部门要充分认识改革的重要性、艰巨性和复杂性，加强领导，落实责任，精心组织实施。国家发展改革委会同有关部门对改革落实情况加强监督检查，改革中出现的重大情况，各地要及时报告。</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附表：部分重点工作任务分工及进度安排表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附表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b/>
          <w:bCs/>
          <w:sz w:val="28"/>
          <w:szCs w:val="28"/>
          <w:lang w:val="en-US" w:eastAsia="zh-TW"/>
        </w:rPr>
        <w:t>部分重点工作任务分工及进度安排表</w:t>
      </w:r>
    </w:p>
    <w:tbl>
      <w:tblPr>
        <w:tblStyle w:val="6"/>
        <w:tblW w:w="8719" w:type="dxa"/>
        <w:jc w:val="center"/>
        <w:tblInd w:w="-414" w:type="dxa"/>
        <w:shd w:val="clear" w:color="auto" w:fill="auto"/>
        <w:tblLayout w:type="fixed"/>
        <w:tblCellMar>
          <w:top w:w="0" w:type="dxa"/>
          <w:left w:w="0" w:type="dxa"/>
          <w:bottom w:w="0" w:type="dxa"/>
          <w:right w:w="0" w:type="dxa"/>
        </w:tblCellMar>
      </w:tblPr>
      <w:tblGrid>
        <w:gridCol w:w="995"/>
        <w:gridCol w:w="3172"/>
        <w:gridCol w:w="2464"/>
        <w:gridCol w:w="2088"/>
      </w:tblGrid>
      <w:tr>
        <w:tblPrEx>
          <w:shd w:val="clear" w:color="auto" w:fill="auto"/>
          <w:tblLayout w:type="fixed"/>
          <w:tblCellMar>
            <w:top w:w="0" w:type="dxa"/>
            <w:left w:w="0" w:type="dxa"/>
            <w:bottom w:w="0" w:type="dxa"/>
            <w:right w:w="0" w:type="dxa"/>
          </w:tblCellMar>
        </w:tblPrEx>
        <w:trPr>
          <w:trHeight w:val="705" w:hRule="atLeast"/>
          <w:jc w:val="center"/>
        </w:trPr>
        <w:tc>
          <w:tcPr>
            <w:tcW w:w="995" w:type="dxa"/>
            <w:tcBorders>
              <w:top w:val="single" w:color="auto" w:sz="6" w:space="0"/>
              <w:left w:val="single" w:color="auto" w:sz="6" w:space="0"/>
              <w:bottom w:val="nil"/>
              <w:right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序号</w:t>
            </w:r>
          </w:p>
        </w:tc>
        <w:tc>
          <w:tcPr>
            <w:tcW w:w="3172" w:type="dxa"/>
            <w:tcBorders>
              <w:top w:val="single" w:color="auto" w:sz="6" w:space="0"/>
              <w:left w:val="single" w:color="auto" w:sz="6" w:space="0"/>
              <w:bottom w:val="nil"/>
              <w:right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工作任务</w:t>
            </w:r>
          </w:p>
        </w:tc>
        <w:tc>
          <w:tcPr>
            <w:tcW w:w="2464" w:type="dxa"/>
            <w:tcBorders>
              <w:top w:val="single" w:color="auto" w:sz="6" w:space="0"/>
              <w:left w:val="single" w:color="auto" w:sz="6" w:space="0"/>
              <w:bottom w:val="nil"/>
              <w:right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负责部门</w:t>
            </w:r>
          </w:p>
        </w:tc>
        <w:tc>
          <w:tcPr>
            <w:tcW w:w="2088" w:type="dxa"/>
            <w:tcBorders>
              <w:top w:val="single" w:color="auto" w:sz="6" w:space="0"/>
              <w:left w:val="single" w:color="auto" w:sz="6" w:space="0"/>
              <w:bottom w:val="nil"/>
              <w:right w:val="single" w:color="auto" w:sz="6"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时间进度</w:t>
            </w:r>
          </w:p>
        </w:tc>
      </w:tr>
      <w:tr>
        <w:tblPrEx>
          <w:tblLayout w:type="fixed"/>
          <w:tblCellMar>
            <w:top w:w="0" w:type="dxa"/>
            <w:left w:w="0" w:type="dxa"/>
            <w:bottom w:w="0" w:type="dxa"/>
            <w:right w:w="0" w:type="dxa"/>
          </w:tblCellMar>
        </w:tblPrEx>
        <w:trPr>
          <w:trHeight w:val="930" w:hRule="atLeast"/>
          <w:jc w:val="center"/>
        </w:trPr>
        <w:tc>
          <w:tcPr>
            <w:tcW w:w="995"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1</w:t>
            </w:r>
          </w:p>
        </w:tc>
        <w:tc>
          <w:tcPr>
            <w:tcW w:w="3172"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建立健全公立医疗机构医药费用指标定期通报制度</w:t>
            </w:r>
          </w:p>
        </w:tc>
        <w:tc>
          <w:tcPr>
            <w:tcW w:w="2464"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卫生计生委</w:t>
            </w:r>
          </w:p>
        </w:tc>
        <w:tc>
          <w:tcPr>
            <w:tcW w:w="2088" w:type="dxa"/>
            <w:tcBorders>
              <w:top w:val="single" w:color="auto" w:sz="6" w:space="0"/>
              <w:left w:val="single" w:color="auto" w:sz="6" w:space="0"/>
              <w:bottom w:val="nil"/>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2016年12月底前完成</w:t>
            </w:r>
          </w:p>
        </w:tc>
      </w:tr>
      <w:tr>
        <w:tblPrEx>
          <w:tblLayout w:type="fixed"/>
          <w:tblCellMar>
            <w:top w:w="0" w:type="dxa"/>
            <w:left w:w="0" w:type="dxa"/>
            <w:bottom w:w="0" w:type="dxa"/>
            <w:right w:w="0" w:type="dxa"/>
          </w:tblCellMar>
        </w:tblPrEx>
        <w:trPr>
          <w:trHeight w:val="1441" w:hRule="atLeast"/>
          <w:jc w:val="center"/>
        </w:trPr>
        <w:tc>
          <w:tcPr>
            <w:tcW w:w="995"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2</w:t>
            </w:r>
          </w:p>
        </w:tc>
        <w:tc>
          <w:tcPr>
            <w:tcW w:w="3172"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制定医保支付标准的政策措施，指导各地合理确定医保支付标准</w:t>
            </w:r>
          </w:p>
        </w:tc>
        <w:tc>
          <w:tcPr>
            <w:tcW w:w="2464"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人力资源社会保障部、卫生计生委会同有关部门</w:t>
            </w:r>
          </w:p>
        </w:tc>
        <w:tc>
          <w:tcPr>
            <w:tcW w:w="2088" w:type="dxa"/>
            <w:tcBorders>
              <w:top w:val="single" w:color="auto" w:sz="6" w:space="0"/>
              <w:left w:val="single" w:color="auto" w:sz="6" w:space="0"/>
              <w:bottom w:val="nil"/>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持续推进</w:t>
            </w:r>
          </w:p>
        </w:tc>
      </w:tr>
      <w:tr>
        <w:tblPrEx>
          <w:tblLayout w:type="fixed"/>
          <w:tblCellMar>
            <w:top w:w="0" w:type="dxa"/>
            <w:left w:w="0" w:type="dxa"/>
            <w:bottom w:w="0" w:type="dxa"/>
            <w:right w:w="0" w:type="dxa"/>
          </w:tblCellMar>
        </w:tblPrEx>
        <w:trPr>
          <w:trHeight w:val="1125" w:hRule="atLeast"/>
          <w:jc w:val="center"/>
        </w:trPr>
        <w:tc>
          <w:tcPr>
            <w:tcW w:w="995"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3</w:t>
            </w:r>
          </w:p>
        </w:tc>
        <w:tc>
          <w:tcPr>
            <w:tcW w:w="3172"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推进医保支付方式改革</w:t>
            </w:r>
          </w:p>
        </w:tc>
        <w:tc>
          <w:tcPr>
            <w:tcW w:w="2464"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人力资源社会保障部、卫生计生委、财政部</w:t>
            </w:r>
          </w:p>
        </w:tc>
        <w:tc>
          <w:tcPr>
            <w:tcW w:w="2088" w:type="dxa"/>
            <w:tcBorders>
              <w:top w:val="single" w:color="auto" w:sz="6" w:space="0"/>
              <w:left w:val="single" w:color="auto" w:sz="6" w:space="0"/>
              <w:bottom w:val="nil"/>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持续推进</w:t>
            </w:r>
          </w:p>
        </w:tc>
      </w:tr>
      <w:tr>
        <w:tblPrEx>
          <w:tblLayout w:type="fixed"/>
          <w:tblCellMar>
            <w:top w:w="0" w:type="dxa"/>
            <w:left w:w="0" w:type="dxa"/>
            <w:bottom w:w="0" w:type="dxa"/>
            <w:right w:w="0" w:type="dxa"/>
          </w:tblCellMar>
        </w:tblPrEx>
        <w:trPr>
          <w:trHeight w:val="750" w:hRule="atLeast"/>
          <w:jc w:val="center"/>
        </w:trPr>
        <w:tc>
          <w:tcPr>
            <w:tcW w:w="995"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4</w:t>
            </w:r>
          </w:p>
        </w:tc>
        <w:tc>
          <w:tcPr>
            <w:tcW w:w="3172"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指导各地推进医疗服务定价方式改革</w:t>
            </w:r>
          </w:p>
        </w:tc>
        <w:tc>
          <w:tcPr>
            <w:tcW w:w="2464"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发展改革委会同有关部门</w:t>
            </w:r>
          </w:p>
        </w:tc>
        <w:tc>
          <w:tcPr>
            <w:tcW w:w="2088" w:type="dxa"/>
            <w:tcBorders>
              <w:top w:val="single" w:color="auto" w:sz="6" w:space="0"/>
              <w:left w:val="single" w:color="auto" w:sz="6" w:space="0"/>
              <w:bottom w:val="nil"/>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持续推进</w:t>
            </w:r>
          </w:p>
        </w:tc>
      </w:tr>
      <w:tr>
        <w:tblPrEx>
          <w:tblLayout w:type="fixed"/>
          <w:tblCellMar>
            <w:top w:w="0" w:type="dxa"/>
            <w:left w:w="0" w:type="dxa"/>
            <w:bottom w:w="0" w:type="dxa"/>
            <w:right w:w="0" w:type="dxa"/>
          </w:tblCellMar>
        </w:tblPrEx>
        <w:trPr>
          <w:trHeight w:val="810" w:hRule="atLeast"/>
          <w:jc w:val="center"/>
        </w:trPr>
        <w:tc>
          <w:tcPr>
            <w:tcW w:w="995"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5</w:t>
            </w:r>
          </w:p>
        </w:tc>
        <w:tc>
          <w:tcPr>
            <w:tcW w:w="3172"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制定公布实行市场调节价的具体医疗服务价格项目</w:t>
            </w:r>
          </w:p>
        </w:tc>
        <w:tc>
          <w:tcPr>
            <w:tcW w:w="2464" w:type="dxa"/>
            <w:tcBorders>
              <w:top w:val="single" w:color="auto" w:sz="6" w:space="0"/>
              <w:left w:val="single" w:color="auto" w:sz="6" w:space="0"/>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省级价格主管部门会同有关部门</w:t>
            </w:r>
          </w:p>
        </w:tc>
        <w:tc>
          <w:tcPr>
            <w:tcW w:w="2088" w:type="dxa"/>
            <w:tcBorders>
              <w:top w:val="single" w:color="auto" w:sz="6" w:space="0"/>
              <w:left w:val="single" w:color="auto" w:sz="6" w:space="0"/>
              <w:bottom w:val="nil"/>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2016年12月底前完成</w:t>
            </w:r>
          </w:p>
        </w:tc>
      </w:tr>
      <w:tr>
        <w:tblPrEx>
          <w:tblLayout w:type="fixed"/>
          <w:tblCellMar>
            <w:top w:w="0" w:type="dxa"/>
            <w:left w:w="0" w:type="dxa"/>
            <w:bottom w:w="0" w:type="dxa"/>
            <w:right w:w="0" w:type="dxa"/>
          </w:tblCellMar>
        </w:tblPrEx>
        <w:trPr>
          <w:trHeight w:val="1291" w:hRule="atLeast"/>
          <w:jc w:val="center"/>
        </w:trPr>
        <w:tc>
          <w:tcPr>
            <w:tcW w:w="995" w:type="dxa"/>
            <w:tcBorders>
              <w:top w:val="single" w:color="auto" w:sz="6" w:space="0"/>
              <w:left w:val="single" w:color="auto" w:sz="6" w:space="0"/>
              <w:bottom w:val="single" w:color="auto" w:sz="6"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6</w:t>
            </w:r>
          </w:p>
        </w:tc>
        <w:tc>
          <w:tcPr>
            <w:tcW w:w="3172" w:type="dxa"/>
            <w:tcBorders>
              <w:top w:val="single" w:color="auto" w:sz="6" w:space="0"/>
              <w:left w:val="single" w:color="auto" w:sz="6" w:space="0"/>
              <w:bottom w:val="single" w:color="auto" w:sz="6"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合理调整医疗服务价格，并建立以成本和收入结构变化为基础的价格动态调整机制</w:t>
            </w:r>
          </w:p>
        </w:tc>
        <w:tc>
          <w:tcPr>
            <w:tcW w:w="2464" w:type="dxa"/>
            <w:tcBorders>
              <w:top w:val="single" w:color="auto" w:sz="6" w:space="0"/>
              <w:left w:val="single" w:color="auto" w:sz="6" w:space="0"/>
              <w:bottom w:val="single" w:color="auto" w:sz="6"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省级价格主管部门会同有关部门</w:t>
            </w:r>
          </w:p>
        </w:tc>
        <w:tc>
          <w:tcPr>
            <w:tcW w:w="208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TW"/>
              </w:rPr>
              <w:t>持续推进</w:t>
            </w:r>
          </w:p>
        </w:tc>
      </w:tr>
    </w:tbl>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473F0"/>
    <w:rsid w:val="09C52950"/>
    <w:rsid w:val="0E7C64CA"/>
    <w:rsid w:val="1C497C3C"/>
    <w:rsid w:val="23B01022"/>
    <w:rsid w:val="2F715F8D"/>
    <w:rsid w:val="2FDA4081"/>
    <w:rsid w:val="39974FDC"/>
    <w:rsid w:val="3F04497F"/>
    <w:rsid w:val="485110C6"/>
    <w:rsid w:val="50494670"/>
    <w:rsid w:val="5259144E"/>
    <w:rsid w:val="6C347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paragraph" w:customStyle="1" w:styleId="7">
    <w:name w:val="样式1"/>
    <w:basedOn w:val="1"/>
    <w:qFormat/>
    <w:uiPriority w:val="0"/>
    <w:rPr>
      <w:rFonts w:asciiTheme="minorAscii" w:hAnsiTheme="minorAscii"/>
      <w:sz w:val="44"/>
    </w:rPr>
  </w:style>
  <w:style w:type="paragraph" w:customStyle="1" w:styleId="8">
    <w:name w:val="正文仿宋"/>
    <w:basedOn w:val="1"/>
    <w:qFormat/>
    <w:uiPriority w:val="0"/>
    <w:rPr>
      <w:rFonts w:eastAsia="仿宋" w:asciiTheme="minorAscii" w:hAnsiTheme="minorAscii"/>
      <w:sz w:val="32"/>
    </w:rPr>
  </w:style>
  <w:style w:type="paragraph" w:customStyle="1" w:styleId="9">
    <w:name w:val="样式2"/>
    <w:basedOn w:val="1"/>
    <w:qFormat/>
    <w:uiPriority w:val="0"/>
    <w:rPr>
      <w:rFonts w:eastAsia="仿宋" w:asciiTheme="minorAscii" w:hAnsiTheme="minorAscii"/>
      <w:sz w:val="32"/>
    </w:rPr>
  </w:style>
  <w:style w:type="paragraph" w:customStyle="1" w:styleId="10">
    <w:name w:val="样式3"/>
    <w:basedOn w:val="1"/>
    <w:qFormat/>
    <w:uiPriority w:val="0"/>
    <w:rPr>
      <w:rFonts w:eastAsia="仿宋" w:asciiTheme="minorAscii" w:hAnsiTheme="minorAscii"/>
      <w:sz w:val="32"/>
    </w:rPr>
  </w:style>
  <w:style w:type="paragraph" w:customStyle="1" w:styleId="11">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2017-11-30T04:01:00Z</dcterms:created>
  <dc:creator>郭冰清</dc:creator>
  <cp:lastModifiedBy>shengyan</cp:lastModifiedBy>
  <dcterms:modified xsi:type="dcterms:W3CDTF">2018-05-18T05:40:57Z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