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47" w:leftChars="0" w:right="147" w:rightChars="0" w:firstLine="883" w:firstLineChars="200"/>
        <w:jc w:val="left"/>
        <w:textAlignment w:val="auto"/>
        <w:outlineLvl w:val="9"/>
        <w:rPr>
          <w:rFonts w:hint="eastAsia" w:ascii="仿宋_GB2312" w:hAnsi="仿宋_GB2312" w:eastAsia="仿宋_GB2312" w:cs="仿宋_GB2312"/>
          <w:b w:val="0"/>
          <w:bCs/>
          <w:color w:val="auto"/>
          <w:sz w:val="32"/>
          <w:szCs w:val="32"/>
        </w:rPr>
      </w:pPr>
      <w:r>
        <w:rPr>
          <w:rStyle w:val="6"/>
          <w:rFonts w:hint="eastAsia" w:asciiTheme="majorEastAsia" w:hAnsiTheme="majorEastAsia" w:eastAsiaTheme="majorEastAsia" w:cstheme="majorEastAsia"/>
          <w:b/>
          <w:bCs w:val="0"/>
          <w:i w:val="0"/>
          <w:caps w:val="0"/>
          <w:color w:val="auto"/>
          <w:spacing w:val="0"/>
          <w:sz w:val="44"/>
          <w:szCs w:val="44"/>
          <w:shd w:val="clear" w:fill="FFFFFF"/>
        </w:rPr>
        <w:t>公布废止的药品价格文件目录</w:t>
      </w:r>
      <w:r>
        <w:rPr>
          <w:rStyle w:val="6"/>
          <w:rFonts w:hint="eastAsia" w:asciiTheme="majorEastAsia" w:hAnsiTheme="majorEastAsia" w:eastAsiaTheme="majorEastAsia" w:cstheme="majorEastAsia"/>
          <w:b/>
          <w:bCs w:val="0"/>
          <w:i w:val="0"/>
          <w:caps w:val="0"/>
          <w:color w:val="auto"/>
          <w:spacing w:val="0"/>
          <w:sz w:val="44"/>
          <w:szCs w:val="44"/>
          <w:shd w:val="clear" w:fill="FFFFFF"/>
        </w:rPr>
        <w:br w:type="textWrapping"/>
      </w:r>
      <w:r>
        <w:rPr>
          <w:rStyle w:val="6"/>
          <w:rFonts w:hint="eastAsia" w:asciiTheme="majorEastAsia" w:hAnsiTheme="majorEastAsia" w:eastAsiaTheme="majorEastAsia" w:cstheme="majorEastAsia"/>
          <w:b/>
          <w:bCs w:val="0"/>
          <w:i w:val="0"/>
          <w:caps w:val="0"/>
          <w:color w:val="auto"/>
          <w:spacing w:val="0"/>
          <w:sz w:val="44"/>
          <w:szCs w:val="44"/>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1、国家计委关于调整避孕药品价格的通知(计价管[1996]2255号)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2、国家计委关于调整部分生物制品价格的通知(计价管[1996]2684号)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3、国家计委关于颁布第一批中央管理药品价格的通知(计价管[1997]1770号)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4、国家计委关于对13家企业生产的第一批公布价格的中央管理药品实行单独定价的通知(计价管[1997]2592号)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5、国家计委办公厅关于用机采血浆生产的人血白蛋白、低PH静脉注射丙种球蛋白价格的批复(计办价管[1997]628号)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6、国家计委办公厅关于水痘减毒活疫苗（冻干）国内销售价格的批复(计办价管[1997]648号)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7、国家计委办公厅关于公布卡力等进口药品销售价格的批复(计办价管[1997]661号)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8、国家计委办公厅关于公布司巴乐等进口药品价格的通知(计办价管[1997]662号)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9、国家计委办公厅关于同意调整国家免费发放橡胶避孕套(精装)产品出厂价格的批复(计办价管[1997]672号)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10、国家计委办公厅关于风疹疫苗（护贝法）等进口生物制品销售价格的批复(计办价管[1997]701号)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11、国家计委办公厅关于冻干低PH静注丙种球蛋白及机采血浆人血白蛋白价格的批复(计办价管[1997]831号)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12、国家计委办公厅关于进口分包装罗氏芬等药品价格的批复(计办价管[1997]850号)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13、国家计委办公厅关于公布爱可松等150种进口药品销售价格的通知(计办价管[1997]918号)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14、国家发展计划委员会关于颁布第二批中央管理的药品价格的通知(计价管[1998]676号)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15、国家发展计划委员会办公厅关于公布导升明等10种进口药品销售价格的通知(计办价格[1998]556号)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16、国家发展计划委员会办公厅关于依诺沙星价格的批复(计办价格[1998]557号)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17、国家发展计划委员会办公厅关于克拉维酸钾/羟氨苄青霉素（安奇）等三种药品价格的通知(计办价格[1998]558号)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18、国家计委办公厅关于对壬苯醇醚栓和拉西地平片两种药品价格的批复(计办价格[1998]663号)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19、国家计委办公厅关于公布舒贝洛等16种进口药品销售价格的通知(计办价格[1998]665号)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20、国家计委办公厅关于注射用人粒细胞巨噬细胞集落刺激因子（特尔立）等两种药品价格的批复(计办价格[1998]708号)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21、国家计委办公厅关于公布安贺拉等52种进口药品销售价格的通知(计办价格[1998]711号)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22、国家计委办公厅关于公布尼美舒利等48种进口药品销售价格的通知(计办价格[1998]712号)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23、国家计委办公厅关于奥扎格雷钠等5种药品价格的批复(计办价格[1998]731号)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24、国家计委办公厅关于用机采血浆生产的人血白蛋白等血液制品价格的批复(计办价格[1998]734号)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25、国家计委办公厅关于对双氯芬酸纳缓释片和单硝酸异山梨酯缓释片价格的批复(计办价格[1998]757号)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26、国家计委办公厅关于新山地明等15种进口药品销售价格的通知(计办价格[1998]783号)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27、国家计委办公厅关于冻干风疹活疫苗价格的批复(计办价格[1998]800号)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28、国家计委办公厅关于核定氟伐他汀（来适可）等20种进口分包装药品价格的通知(计办价格[1998]801号)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29、国家计委办公厅关于冻干低PH静脉注射丙种球蛋白价格的批复（计办价格[1998]816号）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30、国家计委办公厅关于人血丙种球蛋白等药品价格的批复(计办价格[1998]853号）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31、国家计委办公厅关于单磷酸阿糖腺苷等药品价格的批复(计办价格[1998]951号）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32、国家计委办公厅关于更昔洛韦、复合乳酸菌等两种新药价格的批复(计办价格[1998]965号）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33、国家计委办公厅国家计委办公厅关于公布泰斯德等11种进口药品销售价格的通知(计办价格[1998]966号）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34、国家计委办公厅关于机采人血白蛋白等药品价格的批复(计办价格[1998]968号）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35、国家计委办公厅关于公布瑞宁得等37种进口药品销售价格的通知(计办价格[1998]993号）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36、国家计委办公厅关于公布尼莫地平等15种进口分包装药品销售价格的通知(计办价格[1998]996号）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37、国家发展计划委员会办公厅关于公布苏州东瑞制药有限公司等10家通过GMP认证(达标)企业生产的部分药品价格的通知(计办价格[1998]1476号）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38、国家计委办公厅关于公布昆明贝克诺顿制药有限公司等5家通过GMP认证(达标)企业生产的部分药品价格的通知(计办价格[1998]1804号）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39、国家计委关于公布北京双鹤药业股份有限公司等3家通过GMP认证（达标）企业生产的部分药品价格的通知(计价格[1999]80号）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40、国家计委关于审定公布脂肪乳注射液价格的通知(计价格[1999]166号）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41、国家计委关于重新审定头孢类等部分中央管理的药品价格的通知(计价格[1999]403号）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42、国家计委关于降低西力欣等114种进口（进口分装）药品价格的通知(计价格[1999]617号）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43、国家计委办公厅关于常规重组人胰岛素注射液价格的批复(计办价格[1999]12号）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44、国家计委办公厅关于国药集团国瑞药业有限公司生产的部分中管药品价格的批复(计办价格[1999]64号）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45、国家计委办公厅关于昆明积大制药有限公司生产的部分中管药品价格的批复(计办价格[1999]65号）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46、国家计委办公厅关于山西普德药业有限公司生产的部分中管药品价格的批复(计办价格[1999]66号）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47、国家计委办公厅关于青岛第二制药厂生产的部分中管药品价格的批复(计办价格[1999]67号）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48、国家计委办公厅关于重庆药友制药有限责任公司等2家企业生产的部分中管药品价格的批复(计办价格[1999]68号）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49、国家计委办公厅关于浙江迪耳药业有限公司等2家企业生产的部分中管药品价格的批复(计办价格[1999]69号）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50、国家计委办公厅关于哈尔滨制药三厂生产的部分中管药品价格的批复(计办价格[1999]70号）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51、国家计委办公厅关于注射用重组人粒细胞巨噬细胞集落刺激因子(华北吉姆欣、格宁)价格的批复(计办价格[1999]86号）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52、国家计委办公厅关于注射用重组人生长激素价格的批复(计办价格[1999]91号）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53、国家计委办公厅关于对盐酸恩丹西酮等4种新药价格的批复(计办价格[1999]99号）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54、国家计委办公厅关于金葡液等药品价格的批复(计办价格[1999]100号）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55、国家计委办公厅关于公布青霉素V钾干糖浆等27种进口药品销售价格的通知(计办价格[1999]111号）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56、国家计委办公厅关于公布头孢拉定胶囊等14种进口（进口分包装）药品销售价格的通知(计办价格[1999]138号）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57、国家计委办公厅关于注射用重组人干扰素α-2b（安达芬）价格的批复(计办价格[1999]144号）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58、国家计委办公厅关于半乳糖—棕榈酸等20种进口（进口分包装）药品销售价格的通知(计办价格[1999]202号）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59、国家计委办公厅关于重组人粒细胞集落刺激因子注射液价格的批复(计办价格[1999]236号）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60、国家计委办公厅关于培菲康药品价格的批复(计办价格[1999]248号）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61、国家计委办公厅关于机采人血白蛋白价格的批复(计办价格[1999]266号）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62、国家计委办公厅关于对硫酸依替米星等新药价格的批复(计办价格[1999]278号）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63、国家计委办公厅关于重组人粒细胞集落刺激因子注射液（洁欣）价格的批复(计办价格[1999]288号）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64、国家计委办公厅关于托吡脂片销售价格的批复(计办价格[1999]305号）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65、国家计委办公厅关于黄体酮等10种进口（进口分包装）药品销售价格的通知(计办价格[1999]311号）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66、国家计委办公厅关于胞必佳价格的批复(计办价格[1999]341号）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67、国家计委办公厅关于康达明价格的批复(计办价格[1999]384号）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68、国家计委办公厅关于审定硝苯地平缓释片等5种中管药品新剂型价格的通知(计办价格[1999]451号）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69、国家计委办公厅关于公布法斯通等17种进口药品销售价格的通知(计办价格[1999]480号）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70、国家计委办公厅关于公布佐米格等45种进口（进口分装）药品价格的通知(计办价格[1999]483号）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71、国家计委办公厅关于核定沙丁胺醇气雾剂等17种中管国产药品价格的通知(计办价格[1999]582号）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72、国家计委办公厅关于降低降纤酶等2种生化药品价格的通知(计办价格[1999]622号）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73、国家计委办公厅关于重组人干扰素α－2a栓等药品价格的批复(计办价格[1999]648号）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74、国家计委办公厅关于核定左炔诺孕酮炔雌醚片等2种计划生育药品价格的通知(计办价格[1999]677号）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75、国家计委办公厅关于公布爱巴苏等27种进口（进口分装）药品销售价格的通知(计办价格[1999]683号）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76、国家计委办公厅关于公布萘普生等22种进口药品销售价格的通知(计办价格[1999]726号）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77、国家计委办公厅关于核定吗氯贝氨等11种中管国产药品价格的通知(计办价格[1999]795号）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78、国家计委办公厅关于公布奥贝等4种进口（进口分装）药品销售价格的通知(计办价格[1999]796号）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79、国家计委办公厅关于枯草芽孢杆菌活菌制剂等药品价格的批复(计办价格[1999]812号）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80、国家计委办公厅关于核定盐酸万拉法新等10种中管国产药品零售价格的通知(计办价格[1999]896号）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81、国家计委办公厅关于公布必需磷脂等11种进口药品销售价格的通知(计办价格[1999]914号）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82、国家计委办公厅关于假单胞菌注射液等药品价格的批复(计办价格[1999]947号）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83、国家计委关于降低机采人血白蛋白等部分生物制品价格的通知(计价格[2000]5号）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84、国家计委关于调整头孢拉定等9种中管国产药品零售价格的通知(计价格[2000]855号）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85、国家计委关于调整氨苄青霉素等部分中管国产药品零售价格的通知(计价格[2000]1787号）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86、国家计委关于公布383种药品价格的通知(计价格[2001]2661号）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87、国家计委办公厅关于核定乌司他丁等11种中管国产药品的零售价格的通知(计办价格[2000]19号）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88、国家计委办公厅关于公布瑞格列奈等23种进口（进口分装）药品销售价格的通知(计办价格[2000]25号）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89、国家计委办公厅关于核定乌灵等10种中管国产药品零售价格的通知(计办价格[2000]76号）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90、国家计委办公厅关于人用精制狂犬病疫苗价格的批复(计办价格[2000]131号）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91、国家计委办公厅关于流行性出血热灭活疫苗（双价）等药品价格的批复(计办价格[2000]153号）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92、国家计委办公厅关于公布东莨菪碱等14种进口(进口分装)药品销售价格的通知(计办价格[2000]154号）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93、国家计委办公厅关于核定阿托伐他汀钙等8种中管国产药品零售价格的通知(计办价格[2000]231号)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94、国家计委办公厅关于公布地奥司明等15种进口（进口分装）药品销售价格的通知(计办价格[2000]237号）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95、国家计委办公厅关于公布米托蒽醌等17种进口（进口分装）药品销售价格的通知(计办价格[2000]359号）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96、国家计委办公厅关于审定喷昔洛韦等部分中管国产药品价格的通知(计办价格[2000]401号）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97、国家计委办公厅关于公布吲达帕胺等10种进口（进口分装）药品销售价格的通知(计办价格[2000]476号）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98、国家计委办公厅关于公布盐酸氨溴索等23种进口（进口分装）药品销售价格的通知(计办价格[2000]631号）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99、国家计委办公厅关于核定肤疡散等中管国产药品零售价格的通知(计办价格[2000]641号）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100、国家计委办公厅关于公布硫酸茆地那韦等14种进口（进口分装）药品销售价格的通知(计办价格[2000]805号）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101、国家计委办公厅关于核定白芍总甙胶囊等7种中管国产药品零售价格的通知(计办价格[2000]806号）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102、国家计委办公厅关于公布雷米普利等53种进口(进口分装)药品销售价格的通知(计办价格[2000]983号）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103、国家计委办公厅关于核定来氟米特等部分中管国产药品零售价格的通知(计办价格[2000]984号）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104、国家计委关于制定公布69种化学药品价格的通知(计价格[2001]632号）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105、国家计委关于制定公布49种中成药零售价格的通知(计价格[2001]1193号）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106、国家计委办公厅关于人用精制狂犬病疫苗价格的批复(计办价格[2001]602号）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107、国家计委办公厅关于公布雷替斯等12种药品零售价格的通知(计办价格[2001]620号）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108、国家计委办公厅关于促肝细胞生长素注射液零售价格的通知(计办价格[2001]688号）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109、国家计委办公厅关于制定公布69种化学药品补充剂型规格价格的通知(计办价格[2001]1028号）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110、国家计委办公厅关于流行性出血热双价疫苗等药品价格的通知(计办价格[2001]1123号）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111、国家计委办公厅关于公布4种抗感染类药品补充剂型规格价格的通知(计办价格[2001]1491号）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112、国家计委办公厅关于印发30种抗感染类药品单独定价方案（暂行）的通知(计办价格[2001]1492号）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113、国家计委关于公布199种西药价格的通知(计价格[2002]2822号）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114、国家计委办公厅关于降低佳息患等3种进口药品零售价格的通知(计办价格[2002]133号）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115、国家计委办公厅关于制定公布262种药品补充剂型规格价格的通知(计办价格[2002]625号）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116、国家计委办公厅关于对计办价格[2002]625号文件有关问题的补充通知(计办价格[2002]825号）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117、国家计委办公厅关于印发阿司匹林等部分药品单独定价方案（暂行)的通知(计办价格[2002]1636号）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118、国家计委关于公布267种中成药最高零售价格的通知(计价格[2003]107号）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119、国家发展改革委关于制定公布107种中成药价格的通知(发改价格[2003]1236号）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120、国家发展改革委办公厅关于暂停执行我委制定的蜜炼川贝枇杷膏价格的通知(发改办价格[2003]1339号）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121、国家发展改革委办公厅关于印发18种药品单独定价方案的通知(发改办价格[2004]1207号）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122、国家发展改革委办公厅关于人血白蛋白价格问题的复函(发改办价格[2004]2457号）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123、国家发展改革委关于调整部分计划免疫药品价格的通知(发改价格[2005]620号）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124、国家发展改革委关于降低头孢呋辛等22种药品零售价格的通知(发改价格[2005]1762号）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125、国家发展改革委办公厅关于重组集成干扰素α价格问题的复函(发改办价格[2005]496号）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126、国家发展改革委办公厅关于红霉素肠溶胶囊价格问题的复函(发改办价格[2005]1071号）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127、国家发展改革委办公厅关于黄体酮等药品价格的批复(发改办价格[2005]2250号）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128、国家发展改革委办公厅关于印发15种药品单独定价方案的通知(发改办价格[2005]2373号）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129、国家发展改革委办公厅关于塑料安瓿包装小容量注射液价格的批复(发改办价格[2005]2410号）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130、国家发展改革委关于制定阿霉素等抗肿瘤药品最高零售价格的通知(发改价格[2006]890号）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131、国家发展改革委关于制定青霉素等99种抗微生物药品最高零售价格的通知(发改价格[2006]1542号）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132、国家发展改革委关于制定华蟾素注射液等32种中成药肿瘤用药最高零售价格的通知(发改价格[2006]2337号）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133、国家发展改革委办公厅关于奥美拉唑注射剂价格问题的复函(发改办价格[2006]530号）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134、国家发展改革委关于精氨酸等354种药品最高零售价格的通知(发改价格[2006]2989号）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135、国家发展改革委办公厅关于酮康唑洗剂价格管理权限的复函(发改办价格[2006]1307号）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136、国家发展改革委办公厅关于计划生育避孕药具价格核定问题的通知(发改办价格[2006]1949号）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137、国家发展改革委关于制定九味羌活颗粒等278种中成药内科用药最高零售价格的通知(发改价格[2007]312号）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138、国家发展改革委关于制定追风透骨片等188种中成药最高零售价格的通知(发改价格[2007]645号）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139、国家发展改革委关于制定吡喹酮等260种药品最高零售价格的通知(发改价格[2007]751号）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140、国家发展改革委关于制定进口西吡氯铵含片临时最高零售价格的通知(发改价格[2007]3046号）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141、国家发展改革委关于制定粘菌素等部分药品最高零售价格的通知(发改价格[2007]3405号）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142、国家发展改革委办公厅关于调整部分含天然麝香药品价格的通知(发改办价格[2007]346号）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143、国家发展改革委办公厅关于调整对乙酰氨基酚分散片等部分药品定价权限的通知(发改办价格[2007]667号）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144、国家发展改革委办公厅关于榄香烯注射液纳入专利药品定价范围问题的复函(发改办价格[2007]809号）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145、国家发展改革委办公厅关于上海新先锋药业有限公司专利药品银杏叶注射液（舒血宁注射液）价格问题的复函(发改办价格[2007]930号）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146、国家发展改革委办公厅关于裹金衣安宫牛黄丸和热淋清颗粒价格问题的复函(发改办价格[2007]1232号）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147、国家发展改革委办公厅关于部分药品价格问题的复函(发改办价格[2007]1421号）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148、国家发展改革委办公厅关于部分药品价格问题的复函(发改办价格[2007]2098号）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149、国家发展改革委办公厅关于醒脑静注射液优质优价问题的通知(发改办价格[2007]2783号）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150、国家发展改革委办公厅关于广东降低氯唑西林等部分药品零售价格有关问题的复函(发改办价格[2008]1207号）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151、国家发展改革委办公厅关于广州白云山光华制药股份有限公司分装头孢地尼胶囊及杭州康恩贝制药有限公司生产银杏叶胶囊价格问题的通知(发改办价格[2008]1303号）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152、国家发展改革委关于公布国家基本药物零售指导价格的通知（发改价格[2009]2489号）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153、国家发展改革委办公厅关于部分药品价格标注内容变更等问题的通知(发改办价格[2009]471号）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154、国家发展改革委办公厅关于部分药品差比价政策执行问题的通知(发改办价格[2009]751号）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155、国家发展改革委办公厅关于部分药品价格执行问题的通知(发改办价格[2009]1239号）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156、国家发展改革委办公厅关于制定重组乙型肝炎疫苗等14种国家免疫规划疫苗出厂价格的通知(发改办价格[2009]1612号）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157、国家发展改革委办公厅关于部分药品价格执行问题的通知(发改办价格[2009]2760号）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158、国家发展改革委关于降低头孢曲松等部分药品最高零售价格的通知(发改价格[2010]2829号）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159、国家发展改革委办公厅关于结合雌激素等产品价格问题的复函(发改办价格[2010]2253号）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160、国家发展改革委关于调整部分抗微生物类和循环系统类药品最高零售价格的通知(发改价格[2011]440号）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161、国家发展改革委关于调整激素、调节内分泌类和神经系统类等药品价格及有关问题的通知(发改价格[2011]1670号）</w:t>
      </w:r>
      <w:bookmarkStart w:id="0" w:name="_GoBack"/>
      <w:bookmarkEnd w:id="0"/>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162、国家发展改革委关于调整消化类等药品价格及有关问题的通知(发改价格[2012]790号）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163、国家发展改革委关于调整免疫、抗肿瘤和血液系统类等药品价格及有关问题的通知(发改价格[2012]2938号)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164、国家发展改革委关于调整呼吸解热镇痛和专科特殊用药等药品价格及有关问题的通知(发改价格[2012]4134号)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165、国家发展改革委办公厅关于部分药品价格有关问题的通知(发改办价格[2012]85号)</w:t>
      </w:r>
      <w:r>
        <w:rPr>
          <w:rFonts w:hint="eastAsia" w:ascii="仿宋_GB2312" w:hAnsi="仿宋_GB2312" w:eastAsia="仿宋_GB2312" w:cs="仿宋_GB2312"/>
          <w:b w:val="0"/>
          <w:bCs/>
          <w:i w:val="0"/>
          <w:caps w:val="0"/>
          <w:color w:val="auto"/>
          <w:spacing w:val="0"/>
          <w:sz w:val="32"/>
          <w:szCs w:val="32"/>
          <w:shd w:val="clear" w:fill="FFFFFF"/>
        </w:rPr>
        <w:br w:type="textWrapping"/>
      </w:r>
      <w:r>
        <w:rPr>
          <w:rFonts w:hint="eastAsia" w:ascii="仿宋_GB2312" w:hAnsi="仿宋_GB2312" w:eastAsia="仿宋_GB2312" w:cs="仿宋_GB2312"/>
          <w:b w:val="0"/>
          <w:bCs/>
          <w:i w:val="0"/>
          <w:caps w:val="0"/>
          <w:color w:val="auto"/>
          <w:spacing w:val="0"/>
          <w:sz w:val="32"/>
          <w:szCs w:val="32"/>
          <w:shd w:val="clear" w:fill="FFFFFF"/>
        </w:rPr>
        <w:t>166、国家发展改革委办公厅关于结合雌激素价格有关问题的通知(发改办价格[2014]554号)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80" w:lineRule="exact"/>
        <w:ind w:left="147" w:leftChars="0" w:right="147" w:rightChars="0" w:firstLine="640" w:firstLineChars="200"/>
        <w:jc w:val="left"/>
        <w:textAlignment w:val="auto"/>
        <w:outlineLvl w:val="9"/>
        <w:rPr>
          <w:rFonts w:hint="eastAsia" w:ascii="仿宋_GB2312" w:hAnsi="仿宋_GB2312" w:eastAsia="仿宋_GB2312" w:cs="仿宋_GB2312"/>
          <w:b w:val="0"/>
          <w:bCs/>
          <w:i w:val="0"/>
          <w:caps w:val="0"/>
          <w:color w:val="auto"/>
          <w:spacing w:val="0"/>
          <w:sz w:val="32"/>
          <w:szCs w:val="32"/>
        </w:rPr>
      </w:pP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begin"/>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instrText xml:space="preserve"> HYPERLINK "http://www.waizi.org.cn/law/4686.html" </w:instrText>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separate"/>
      </w:r>
      <w:r>
        <w:rPr>
          <w:rFonts w:hint="eastAsia" w:ascii="仿宋_GB2312" w:hAnsi="仿宋_GB2312" w:eastAsia="仿宋_GB2312" w:cs="仿宋_GB2312"/>
          <w:b w:val="0"/>
          <w:bCs/>
          <w:i w:val="0"/>
          <w:caps w:val="0"/>
          <w:color w:val="auto"/>
          <w:spacing w:val="0"/>
          <w:kern w:val="0"/>
          <w:sz w:val="32"/>
          <w:szCs w:val="32"/>
          <w:u w:val="none"/>
          <w:shd w:val="clear" w:fill="FFFFFF"/>
          <w:lang w:val="en-US" w:eastAsia="zh-CN" w:bidi="ar"/>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5097E"/>
    <w:rsid w:val="0E7C64CA"/>
    <w:rsid w:val="1C497C3C"/>
    <w:rsid w:val="23B01022"/>
    <w:rsid w:val="2F715F8D"/>
    <w:rsid w:val="2FDA4081"/>
    <w:rsid w:val="39974FDC"/>
    <w:rsid w:val="3F04497F"/>
    <w:rsid w:val="44C5097E"/>
    <w:rsid w:val="485110C6"/>
    <w:rsid w:val="50494670"/>
    <w:rsid w:val="525914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8">
    <w:name w:val="样式1"/>
    <w:basedOn w:val="1"/>
    <w:qFormat/>
    <w:uiPriority w:val="0"/>
    <w:rPr>
      <w:rFonts w:asciiTheme="minorAscii" w:hAnsiTheme="minorAscii"/>
      <w:sz w:val="44"/>
    </w:rPr>
  </w:style>
  <w:style w:type="paragraph" w:customStyle="1" w:styleId="9">
    <w:name w:val="正文仿宋"/>
    <w:basedOn w:val="1"/>
    <w:qFormat/>
    <w:uiPriority w:val="0"/>
    <w:rPr>
      <w:rFonts w:eastAsia="仿宋" w:asciiTheme="minorAscii" w:hAnsiTheme="minorAscii"/>
      <w:sz w:val="32"/>
    </w:rPr>
  </w:style>
  <w:style w:type="paragraph" w:customStyle="1" w:styleId="10">
    <w:name w:val="样式2"/>
    <w:basedOn w:val="1"/>
    <w:qFormat/>
    <w:uiPriority w:val="0"/>
    <w:rPr>
      <w:rFonts w:eastAsia="仿宋" w:asciiTheme="minorAscii" w:hAnsiTheme="minorAscii"/>
      <w:sz w:val="32"/>
    </w:rPr>
  </w:style>
  <w:style w:type="paragraph" w:customStyle="1" w:styleId="11">
    <w:name w:val="样式3"/>
    <w:basedOn w:val="1"/>
    <w:qFormat/>
    <w:uiPriority w:val="0"/>
    <w:rPr>
      <w:rFonts w:eastAsia="仿宋" w:asciiTheme="minorAscii" w:hAnsiTheme="minorAscii"/>
      <w:sz w:val="32"/>
    </w:rPr>
  </w:style>
  <w:style w:type="paragraph" w:customStyle="1" w:styleId="12">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2017-12-02T07:35:00Z</dcterms:created>
  <dc:creator>郭冰清</dc:creator>
  <cp:lastModifiedBy>郭冰清</cp:lastModifiedBy>
  <dcterms:modified xsi:type="dcterms:W3CDTF">2017-12-02T07:35:59Z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