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rPr>
        <w:t>乡镇卫生院管理办法(试行)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第一章 总 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第一条 为贯彻落实深化医药卫生体制改革精神，坚持乡镇卫生院的公益性质，明确乡镇卫生院功能和服务范围，规范乡镇卫生院管理，更好地为农村居民健康服务，根据《中华人民共和国执业医师法》、《医疗机构管理条例》、《护士条例》等有关法律法规和《中共中央 国务院关于深化医药卫生体制改革的意见》（中发〔2009〕6号)、《国务院办公厅关于建立健全基层医疗卫生机构补偿机制的意见》（国办发〔2010〕62号)等有关文件，制定本办法。</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第二条 本办法适用于在乡镇设置、经县级人民政府卫生行政部门登记注册、依法取得《医疗机构执业许可证》的卫生院。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第三条 乡镇卫生院是农村三级医疗卫生服务体系的枢纽，是公益性、综合性的基层医疗卫生机构。政府在每个乡镇办好一所卫生院。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第四条 卫生部负责全国乡镇卫生院的监督管理工作，县级以上地方人民政府卫生行政部门负责本行政区域内乡镇卫生院的监督管理工作。</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第二章 设置规划</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第五条 县级人民政府卫生行政部门根据本行政区域卫生发展规划、医疗机构设置规划和乡镇建设发展总体规划，统筹考虑本行政区域内农村居民的卫生服务需求、地理交通条件以及行政区划等因素，编制乡镇卫生院设置规划，经上一级地方人民政府卫生行政部门审核，报同级人民政府批准后在本行政区域内发布实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在制订和调整乡镇卫生院设置规划时，应当为非公立医疗机构留有合理空间。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第六条 县级人民政府卫生行政部门依据《医疗机构管理条例》等有关规定，负责办理乡镇卫生院的设置审批、登记、注册、校验、变更以及注销等事项。县级人民政府卫生行政部门应当于每年2月底前，将上一年度乡镇卫生院名册逐级上报至卫生部。乡镇卫生院《医疗机构执业许可证》不得伪造、涂改、出卖、转让、出借。</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第七条 乡镇卫生院的命名原则是：县（市、区)名+乡镇名+（中心)卫生院（分院)。乡镇卫生院的印章、票据、病历本册、处方等医疗文书使用的名称必须与批准的名称一致。乡镇卫生院不得使用或加挂其他类别医疗机构的名称。</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第八条 乡镇卫生院标识采用全国统一式样，具体式样由卫生部另行发布。</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第三章 基本功能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第九条 乡镇卫生院以维护当地居民健康为中心，综合提供公共卫生和基本医疗等服务，并承担县级人民政府卫生行政部门委托的卫生管理职能。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中心卫生院是辐射一定区域范围的医疗卫生服务中心，并承担对周边区域内一般卫生院的技术指导工作。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第十条 开展与其功能相适应的基本医疗卫生服务，使用适宜技术、适宜设备和基本药物。大力推广包括民族医药在内的中医药服务。</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第十一条 承担当地居民健康档案、健康教育、计划免疫、传染病防治、儿童保健、孕产妇保健、老年人保健、慢性病管理、重性精神疾病患者管理等国家基本公共卫生服务项目。协助实施疾病防控、农村妇女住院分娩等重大公共卫生项目、卫生应急等任务。</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第十二条 承担常见病、多发病的门诊和住院诊治，开展院内外急救、康复和计划生育技术服务等，提供转诊服务。</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第十三条 受县级人民政府卫生行政部门委托，承担辖区内公共卫生管理职能，负责对村卫生室的业务管理和技术指导。有条件地区可推行乡村卫生服务一体化管理。</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第四章 行政管理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第十四条 按照精简高效的原则设置临床和公共卫生等部门。临床部门重点可设全科医学科、内（儿)科、外科、妇产科、中医科、急诊科和医技科。公共卫生部门可内设预防、保健等科室。规模较小的卫生院也可按照业务相近、便于管理的原则设立综合性科室。具体设置由县级人民政府卫生行政部门根据批准的执业范围确定。</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第十五条 按照公开、公平、竞争、择优的原则选聘乡镇卫生院院长。实行院长任期目标责任制管理。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第十六条 乡镇卫生院实行以聘用制度和岗位管理制度为重点的人事管理制度，公开招聘、竞聘上岗、按岗聘用、合同管理。新进人员实行公开招聘制度，并与乡镇卫生院签订聘用合同。优先聘用全科医生到乡镇卫生院服务。</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第十七条 实行院务公开、民主管理。定期召开院周会、例会和职工大会，听取职工意见与建议。维护职工合法权益。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第十八条 加强医德医风建设，完善社会监督，严格遵守《医务人员医德规范及实施办法》。</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第十九条 医务人员着装规范，主动、热情、周到、文明服务。服务标识规范、醒目，就医环境美化、绿化、整洁、温馨。</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第五章 业务管理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第二十条 转变服务模式，以健康管理为中心，开展主动服务和上门服务，逐步组建全科医生团队，向当地居民提供连续性服务。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第二十一条 按照国家有关法律、行政法规和技术规范，建立健全并落实各项业务管理制度。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第二十二条 严格按照核准登记的诊疗科目开展诊疗活动。加强医疗质量控制和安全管理。规范医疗文书书写。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第二十三条 统筹协调辖区内公共卫生管理工作。规范公共卫生服务。及时、有效处置突发公共卫生事件。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第二十四条 实施国家基本药物制度。乡镇卫生院全部配备和使用国家基本药物并实行零差率销售。禁止从非法渠道购进药物。强化用药知识培训，保证临床用药合理、安全、有效、价廉。</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第二十五条 落实医院感染预防与控制管理措施。加强消毒供应室、手术室、治疗室、产房、发热门诊、医院感染等医疗安全重点部门管理，依据《医疗废物管理条例》等进行医疗废物处理和污水、污物无害化处理。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第二十六条 卫生技术人员应当依法取得执业资格。包括全科医学在内的医疗、护理、公共卫生等卫生专业技术人员必须经卫生行政部门登记注册并在规定的范围内执业。临床医师的执业范围可注册同一类别3个专业，不得从事执业登记许可范围以外的诊疗活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第二十七条 建立健全在职卫生技术人员继续教育制度。在职卫生技术人员应当定期参加培训。新聘用的高校医学毕业生应当按照国家规定参加全科医生规范化培训。</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第六章 财务管理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第二十八条 乡镇卫生院实行“统一领导、集中管理”的财务管理体制，财务活动在乡镇卫生院负责人的领导下，由财务部门统一管理。积极探索对乡镇卫生院实行财务集中管理体制。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第二十九条 年度收支预算由乡镇卫生院根据相关规定编制草案经县级人民政府卫生行政部门审核汇总后报财政部门核定。乡镇卫生院按照年初核定的预算，依法组织收入，严格控制乡镇卫生院支出。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第三十条 严格执行国家财务、会计和审计监督等相关法律法规制度。严禁设立账外账、“小金库”，以</w:t>
      </w:r>
      <w:bookmarkStart w:id="0" w:name="_GoBack"/>
      <w:bookmarkEnd w:id="0"/>
      <w:r>
        <w:rPr>
          <w:rFonts w:hint="eastAsia" w:ascii="微软雅黑" w:hAnsi="微软雅黑" w:eastAsia="微软雅黑" w:cs="微软雅黑"/>
          <w:sz w:val="28"/>
          <w:szCs w:val="28"/>
        </w:rPr>
        <w:t>及出租、承包内部科室。</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第三十一条 严格执行药品和医疗服务价格政策，向社会公示医疗服务收费标准和药品价格。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第三十二条 严格执行医疗保障制度相关政策。落实公示和告知制度。完善内部监督制约机制，杜绝骗取、套取医保资金行为。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第三十三条 建立健全物资采购、验收、入库、发放、报废制度；完善设备保管、使用、保养、维护制度。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第三十四条 乡镇卫生院不得举债建设，不得发生融资租赁行为。</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第七章 绩效管理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第三十五条 县级人民政府卫生行政部门负责组织乡镇卫生院绩效考核工作。绩效考核主要包括县级人民政府卫生行政部门对乡镇卫生院的考核和乡镇卫生院对职工的考核。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第三十六条 县级人民政府卫生行政部门对乡镇卫生院实行包括行风建设、业务工作、内部管理和社会效益等为主要考核内容的综合目标管理。根据管理绩效、基本医疗和公共卫生服务的数量和质量、服务对象满意度、居民健康状况改善等指标对乡镇卫生院进行综合量化考核，并将考核结果与政府经费补助以及乡镇卫生院院长的年度考核和任免挂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第三十七条 乡镇卫生院建立以岗位责任和绩效为基础、以服务数量和质量以及服务对象满意度为核心的工作人员考核和激励制度。根据专业技术、管理、工勤技能等岗位的不同特点，按照不同岗位所承担的职责、任务及创造的社会效益等情况对职工进行绩效考核，并将考核结果作为发放绩效工资、调整岗位、解聘续聘等的依据。在绩效工资分配中，坚持多劳多得、优绩优酬，重点向全科医生等关键岗位、业务骨干和作出突出贡献的工作人员倾斜，适当拉开收入差距。</w:t>
      </w:r>
    </w:p>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第八章 附 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第三十八条 对工作成绩突出的乡镇卫生院及其工作人员，根据国家有关规定给予表彰奖励。</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第三十九条 对违反本办法的，依据相关法律法规和规章制度，予以严肃处理。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第四十条 各省级人民政府卫生行政部门应当根据本办法，制订实施细则。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第四十一条 本办法由卫生部会同国家发展和改革委员会、财政部、人力资源和社会保障部、农业部负责解释。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rPr>
        <w:t>第四十二条 本办法自印发之日起施行。1978年12月1日发布的《全国农村人民公社卫生院暂行条例（草案)》同时废止。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微软雅黑" w:hAnsi="微软雅黑" w:eastAsia="微软雅黑" w:cs="微软雅黑"/>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小标宋简体">
    <w:altName w:val="微软雅黑"/>
    <w:panose1 w:val="00000000000000000000"/>
    <w:charset w:val="86"/>
    <w:family w:val="roman"/>
    <w:pitch w:val="default"/>
    <w:sig w:usb0="00000000" w:usb1="00000000" w:usb2="00000010" w:usb3="00000000" w:csb0="00040000" w:csb1="00000000"/>
  </w:font>
  <w:font w:name="ATC-4eff5b8b*+*4e665b8b">
    <w:altName w:val="宋体"/>
    <w:panose1 w:val="00000000000000000000"/>
    <w:charset w:val="86"/>
    <w:family w:val="auto"/>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80466"/>
    <w:rsid w:val="0E7C64CA"/>
    <w:rsid w:val="1C497C3C"/>
    <w:rsid w:val="23B01022"/>
    <w:rsid w:val="2F715F8D"/>
    <w:rsid w:val="2FDA4081"/>
    <w:rsid w:val="39974FDC"/>
    <w:rsid w:val="3F04497F"/>
    <w:rsid w:val="48080466"/>
    <w:rsid w:val="485110C6"/>
    <w:rsid w:val="50494670"/>
    <w:rsid w:val="52591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paragraph" w:styleId="3">
    <w:name w:val="heading 2"/>
    <w:basedOn w:val="1"/>
    <w:next w:val="1"/>
    <w:unhideWhenUsed/>
    <w:qFormat/>
    <w:uiPriority w:val="0"/>
    <w:pPr>
      <w:spacing w:before="0" w:beforeAutospacing="1" w:after="0" w:afterAutospacing="1"/>
      <w:jc w:val="left"/>
      <w:outlineLvl w:val="1"/>
    </w:pPr>
    <w:rPr>
      <w:rFonts w:hint="eastAsia" w:ascii="宋体" w:hAnsi="宋体" w:eastAsia="宋体" w:cs="宋体"/>
      <w:kern w:val="0"/>
      <w:sz w:val="36"/>
      <w:szCs w:val="36"/>
      <w:lang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1"/>
    <w:qFormat/>
    <w:uiPriority w:val="0"/>
    <w:rPr>
      <w:rFonts w:asciiTheme="minorAscii" w:hAnsiTheme="minorAscii"/>
      <w:sz w:val="44"/>
    </w:rPr>
  </w:style>
  <w:style w:type="paragraph" w:customStyle="1" w:styleId="7">
    <w:name w:val="正文仿宋"/>
    <w:basedOn w:val="1"/>
    <w:qFormat/>
    <w:uiPriority w:val="0"/>
    <w:rPr>
      <w:rFonts w:eastAsia="仿宋" w:asciiTheme="minorAscii" w:hAnsiTheme="minorAscii"/>
      <w:sz w:val="32"/>
    </w:rPr>
  </w:style>
  <w:style w:type="paragraph" w:customStyle="1" w:styleId="8">
    <w:name w:val="样式2"/>
    <w:basedOn w:val="1"/>
    <w:qFormat/>
    <w:uiPriority w:val="0"/>
    <w:rPr>
      <w:rFonts w:eastAsia="仿宋" w:asciiTheme="minorAscii" w:hAnsiTheme="minorAscii"/>
      <w:sz w:val="32"/>
    </w:rPr>
  </w:style>
  <w:style w:type="paragraph" w:customStyle="1" w:styleId="9">
    <w:name w:val="样式3"/>
    <w:basedOn w:val="1"/>
    <w:uiPriority w:val="0"/>
    <w:rPr>
      <w:rFonts w:eastAsia="仿宋" w:asciiTheme="minorAscii" w:hAnsiTheme="minorAscii"/>
      <w:sz w:val="32"/>
    </w:rPr>
  </w:style>
  <w:style w:type="paragraph" w:customStyle="1" w:styleId="10">
    <w:name w:val="样式4"/>
    <w:basedOn w:val="2"/>
    <w:next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2017-12-04T12:20:00Z</dcterms:created>
  <dc:creator>郭冰清</dc:creator>
  <cp:lastModifiedBy>郭冰清</cp:lastModifiedBy>
  <dcterms:modified xsi:type="dcterms:W3CDTF">2017-12-04T12:20:50Z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